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. Τηλεομοιότυπου 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Εmail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2173756A" w:rsidR="00EB2C0E" w:rsidRPr="00585AB2" w:rsidRDefault="00453523" w:rsidP="0031186B">
            <w:pPr>
              <w:pStyle w:val="ListParagraph1"/>
              <w:spacing w:before="60" w:after="60" w:line="360" w:lineRule="auto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 φορέας Κ.ΑΛ.Ο. </w:t>
            </w:r>
            <w:r w:rsidR="00C51212" w:rsidRPr="00585AB2">
              <w:rPr>
                <w:rFonts w:ascii="Tahoma" w:hAnsi="Tahoma" w:cs="Tahoma"/>
                <w:sz w:val="20"/>
                <w:szCs w:val="20"/>
              </w:rPr>
              <w:t>(</w:t>
            </w:r>
            <w:r w:rsidR="008807F7" w:rsidRPr="00585AB2">
              <w:rPr>
                <w:rFonts w:ascii="Tahoma" w:hAnsi="Tahoma" w:cs="Tahoma"/>
                <w:sz w:val="20"/>
                <w:szCs w:val="20"/>
              </w:rPr>
              <w:t xml:space="preserve">δικαιούχος) με κωδικό έργου </w:t>
            </w:r>
            <w:r w:rsidR="0031186B">
              <w:rPr>
                <w:rFonts w:ascii="Tahoma" w:hAnsi="Tahoma" w:cs="Tahoma"/>
                <w:sz w:val="20"/>
                <w:szCs w:val="20"/>
              </w:rPr>
              <w:t>ΔΕΕ1</w:t>
            </w:r>
            <w:r w:rsidRPr="00453523">
              <w:rPr>
                <w:rFonts w:ascii="Tahoma" w:hAnsi="Tahoma" w:cs="Tahoma"/>
                <w:sz w:val="20"/>
                <w:szCs w:val="20"/>
              </w:rPr>
              <w:t>6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-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……</w:t>
            </w:r>
            <w:r w:rsidR="008D0511" w:rsidRPr="00585AB2">
              <w:rPr>
                <w:rFonts w:ascii="Tahoma" w:hAnsi="Tahoma" w:cs="Tahoma"/>
                <w:sz w:val="20"/>
                <w:szCs w:val="20"/>
              </w:rPr>
              <w:t>………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… έλαβε γνώση της Απόφασης Ένταξής της στη Δράση </w:t>
            </w:r>
            <w:r w:rsidRPr="00453523">
              <w:rPr>
                <w:rFonts w:ascii="Tahoma" w:hAnsi="Tahoma" w:cs="Tahoma"/>
                <w:sz w:val="20"/>
                <w:szCs w:val="20"/>
              </w:rPr>
              <w:t>9.v.1.1-a «Στήριξη υφιστάμενων και υπό σύσταση Φορέων Κοινωνικής και Αλληλέγγυας Οικονομίας (Κ.ΑΛ.Ο.) στη Δυτική Ελλάδα»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στo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πλαίσιo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του Επιχειρησιακού Προγράμματος «</w:t>
            </w:r>
            <w:r w:rsidR="0031186B">
              <w:rPr>
                <w:rFonts w:ascii="Tahoma" w:hAnsi="Tahoma" w:cs="Tahoma"/>
                <w:sz w:val="20"/>
                <w:szCs w:val="20"/>
              </w:rPr>
              <w:t>Δ</w:t>
            </w:r>
            <w:r>
              <w:rPr>
                <w:rFonts w:ascii="Tahoma" w:hAnsi="Tahoma" w:cs="Tahoma"/>
                <w:sz w:val="20"/>
                <w:szCs w:val="20"/>
              </w:rPr>
              <w:t>υτική Ελλάδα</w:t>
            </w:r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2014-2020»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»,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και του Τεχνικού Παραρτήματος, όπως αυτό διαμορφώθηκε μετά την αξιολόγηση 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και αποδέχεται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 xml:space="preserve"> το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>περιεχόμενό του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χωρίς καμία επιφύλαξη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7FDA0648" w:rsidR="00373FD2" w:rsidRDefault="00B16E48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Νόμιμος εκπρόσωπος</w:t>
      </w:r>
    </w:p>
    <w:p w14:paraId="6A3001CC" w14:textId="77777777" w:rsidR="001451D7" w:rsidRPr="00364BA3" w:rsidRDefault="001451D7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FFF1" w14:textId="77777777" w:rsidR="00737798" w:rsidRDefault="00737798" w:rsidP="00921E69">
      <w:pPr>
        <w:spacing w:after="0" w:line="240" w:lineRule="auto"/>
      </w:pPr>
      <w:r>
        <w:separator/>
      </w:r>
    </w:p>
  </w:endnote>
  <w:endnote w:type="continuationSeparator" w:id="0">
    <w:p w14:paraId="0FE998A2" w14:textId="77777777" w:rsidR="00737798" w:rsidRDefault="00737798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FB5B" w14:textId="77777777" w:rsidR="00737798" w:rsidRDefault="00737798" w:rsidP="00921E69">
      <w:pPr>
        <w:spacing w:after="0" w:line="240" w:lineRule="auto"/>
      </w:pPr>
      <w:r>
        <w:separator/>
      </w:r>
    </w:p>
  </w:footnote>
  <w:footnote w:type="continuationSeparator" w:id="0">
    <w:p w14:paraId="6AD24403" w14:textId="77777777" w:rsidR="00737798" w:rsidRDefault="00737798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057987">
    <w:abstractNumId w:val="1"/>
  </w:num>
  <w:num w:numId="2" w16cid:durableId="672076462">
    <w:abstractNumId w:val="0"/>
  </w:num>
  <w:num w:numId="3" w16cid:durableId="480200408">
    <w:abstractNumId w:val="7"/>
  </w:num>
  <w:num w:numId="4" w16cid:durableId="1808236131">
    <w:abstractNumId w:val="3"/>
  </w:num>
  <w:num w:numId="5" w16cid:durableId="1844541409">
    <w:abstractNumId w:val="5"/>
  </w:num>
  <w:num w:numId="6" w16cid:durableId="530186667">
    <w:abstractNumId w:val="4"/>
  </w:num>
  <w:num w:numId="7" w16cid:durableId="1232734741">
    <w:abstractNumId w:val="6"/>
  </w:num>
  <w:num w:numId="8" w16cid:durableId="2033261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D4974"/>
    <w:rsid w:val="000E6E22"/>
    <w:rsid w:val="00117675"/>
    <w:rsid w:val="00126A60"/>
    <w:rsid w:val="001451D7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186B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53523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025C6"/>
    <w:rsid w:val="00534186"/>
    <w:rsid w:val="00550E6D"/>
    <w:rsid w:val="00561193"/>
    <w:rsid w:val="00572944"/>
    <w:rsid w:val="005753D5"/>
    <w:rsid w:val="00584D4A"/>
    <w:rsid w:val="00585AB2"/>
    <w:rsid w:val="00590336"/>
    <w:rsid w:val="005B4BDC"/>
    <w:rsid w:val="005C4A69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37798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Maria Aggelopoulou</cp:lastModifiedBy>
  <cp:revision>4</cp:revision>
  <cp:lastPrinted>2022-07-26T10:44:00Z</cp:lastPrinted>
  <dcterms:created xsi:type="dcterms:W3CDTF">2022-07-12T14:34:00Z</dcterms:created>
  <dcterms:modified xsi:type="dcterms:W3CDTF">2022-07-26T12:23:00Z</dcterms:modified>
</cp:coreProperties>
</file>